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51" w:rsidRPr="00870F2A" w:rsidRDefault="00E61C51" w:rsidP="00A352C7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nl-BE"/>
        </w:rPr>
      </w:pPr>
    </w:p>
    <w:p w:rsidR="00A352C7" w:rsidRPr="00870F2A" w:rsidRDefault="00E61C51" w:rsidP="00A352C7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nl-BE"/>
        </w:rPr>
      </w:pPr>
      <w:r w:rsidRPr="00870F2A">
        <w:rPr>
          <w:rFonts w:ascii="Times New Roman" w:eastAsia="Times New Roman" w:hAnsi="Times New Roman" w:cs="Times New Roman"/>
          <w:b/>
          <w:sz w:val="23"/>
          <w:szCs w:val="23"/>
          <w:lang w:val="nl-BE"/>
        </w:rPr>
        <w:t>Zorgprotocol voor patiënten met diabetes type 2</w:t>
      </w:r>
    </w:p>
    <w:p w:rsidR="001B7F1A" w:rsidRPr="00870F2A" w:rsidRDefault="001B7F1A" w:rsidP="00A352C7">
      <w:pPr>
        <w:spacing w:after="10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nl-BE"/>
        </w:rPr>
      </w:pPr>
    </w:p>
    <w:p w:rsidR="00A352C7" w:rsidRPr="00870F2A" w:rsidRDefault="001B7F1A" w:rsidP="00A352C7">
      <w:pPr>
        <w:spacing w:after="10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nl-BE"/>
        </w:rPr>
      </w:pPr>
      <w:r w:rsidRPr="00870F2A">
        <w:rPr>
          <w:rFonts w:ascii="Times New Roman" w:eastAsia="Times New Roman" w:hAnsi="Times New Roman" w:cs="Times New Roman"/>
          <w:sz w:val="23"/>
          <w:szCs w:val="23"/>
          <w:lang w:val="nl-BE"/>
        </w:rPr>
        <w:t>Dit zorgprotocol vervangt de goede praktijkaanbevelingen voor de follow-up van de diabetespatiënt niet.</w:t>
      </w:r>
    </w:p>
    <w:p w:rsidR="001B7F1A" w:rsidRPr="00870F2A" w:rsidRDefault="001B7F1A" w:rsidP="00A352C7">
      <w:pPr>
        <w:spacing w:after="10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nl-BE"/>
        </w:rPr>
      </w:pPr>
      <w:r w:rsidRPr="00870F2A">
        <w:rPr>
          <w:rFonts w:ascii="Times New Roman" w:eastAsia="Times New Roman" w:hAnsi="Times New Roman" w:cs="Times New Roman"/>
          <w:sz w:val="23"/>
          <w:szCs w:val="23"/>
          <w:lang w:val="nl-BE"/>
        </w:rPr>
        <w:t>De rechthebbenden van de verstrekking (102852) voor de follow-up van een patiënt met diabetes type 2 (102852) nemen geen deel aan een zorgtraject of een conventie voor diabetespatiënten.</w:t>
      </w:r>
    </w:p>
    <w:p w:rsidR="001B3080" w:rsidRPr="00870F2A" w:rsidRDefault="001B3080" w:rsidP="001B3080">
      <w:pPr>
        <w:spacing w:after="10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nl-BE"/>
        </w:rPr>
      </w:pPr>
      <w:r w:rsidRPr="00870F2A">
        <w:rPr>
          <w:rFonts w:ascii="Times New Roman" w:eastAsia="Times New Roman" w:hAnsi="Times New Roman" w:cs="Times New Roman"/>
          <w:sz w:val="23"/>
          <w:szCs w:val="23"/>
          <w:lang w:val="nl-BE"/>
        </w:rPr>
        <w:t>Dit zorgprotocol beperkt zich tot het inventariseren van de basisgegevens die in het globaal medisch dossier van de patiënten met diabetes type 2 die de verstrekking voor de follow-up van een patiënt met diabetes type 2 (102852) genieten, moeten worden ingeschreven:</w:t>
      </w:r>
    </w:p>
    <w:p w:rsidR="001B7F1A" w:rsidRPr="00870F2A" w:rsidRDefault="001B7F1A" w:rsidP="00A352C7">
      <w:pPr>
        <w:spacing w:after="10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nl-BE"/>
        </w:rPr>
      </w:pPr>
    </w:p>
    <w:tbl>
      <w:tblPr>
        <w:tblStyle w:val="TableGrid"/>
        <w:tblW w:w="80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0"/>
        <w:gridCol w:w="3142"/>
        <w:gridCol w:w="1523"/>
      </w:tblGrid>
      <w:tr w:rsidR="00E61C51" w:rsidRPr="00AB0AAB" w:rsidTr="001B3080">
        <w:trPr>
          <w:jc w:val="center"/>
        </w:trPr>
        <w:tc>
          <w:tcPr>
            <w:tcW w:w="8005" w:type="dxa"/>
            <w:gridSpan w:val="3"/>
          </w:tcPr>
          <w:p w:rsidR="00E61C51" w:rsidRPr="00870F2A" w:rsidRDefault="00E61C51" w:rsidP="001B3080">
            <w:pPr>
              <w:pStyle w:val="ListParagraph"/>
              <w:numPr>
                <w:ilvl w:val="0"/>
                <w:numId w:val="3"/>
              </w:numPr>
              <w:rPr>
                <w:lang w:val="nl-BE"/>
              </w:rPr>
            </w:pPr>
            <w:r w:rsidRPr="00870F2A">
              <w:rPr>
                <w:b/>
                <w:lang w:val="nl-BE"/>
              </w:rPr>
              <w:t>DIAGNOSE</w:t>
            </w:r>
            <w:r w:rsidRPr="00870F2A">
              <w:rPr>
                <w:lang w:val="nl-BE"/>
              </w:rPr>
              <w:t xml:space="preserve"> (gecodeerd en ingeschreven in de rubriek van de actieve ziekten)</w:t>
            </w:r>
          </w:p>
        </w:tc>
      </w:tr>
      <w:tr w:rsidR="006D278D" w:rsidRPr="00AB0AAB" w:rsidTr="001B3080">
        <w:trPr>
          <w:jc w:val="center"/>
        </w:trPr>
        <w:tc>
          <w:tcPr>
            <w:tcW w:w="8005" w:type="dxa"/>
            <w:gridSpan w:val="3"/>
          </w:tcPr>
          <w:p w:rsidR="006D278D" w:rsidRPr="00870F2A" w:rsidRDefault="006D278D">
            <w:pPr>
              <w:rPr>
                <w:lang w:val="nl-BE"/>
              </w:rPr>
            </w:pPr>
          </w:p>
        </w:tc>
      </w:tr>
      <w:tr w:rsidR="00555969" w:rsidRPr="00AB0AAB" w:rsidTr="001B3080">
        <w:trPr>
          <w:jc w:val="center"/>
        </w:trPr>
        <w:tc>
          <w:tcPr>
            <w:tcW w:w="3340" w:type="dxa"/>
          </w:tcPr>
          <w:p w:rsidR="00555969" w:rsidRPr="001B3080" w:rsidRDefault="00555969" w:rsidP="001B308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1B3080">
              <w:rPr>
                <w:b/>
              </w:rPr>
              <w:t>FOLLOW-UP</w:t>
            </w:r>
          </w:p>
        </w:tc>
        <w:tc>
          <w:tcPr>
            <w:tcW w:w="4665" w:type="dxa"/>
            <w:gridSpan w:val="2"/>
          </w:tcPr>
          <w:p w:rsidR="00555969" w:rsidRPr="00870F2A" w:rsidRDefault="00555969">
            <w:pPr>
              <w:rPr>
                <w:lang w:val="nl-BE"/>
              </w:rPr>
            </w:pPr>
            <w:r w:rsidRPr="00870F2A">
              <w:rPr>
                <w:lang w:val="nl-BE"/>
              </w:rPr>
              <w:t>Verstreken tijd sinds de laatste inschrijving</w:t>
            </w:r>
          </w:p>
        </w:tc>
      </w:tr>
      <w:tr w:rsidR="00433AA1" w:rsidRPr="00AB0AAB" w:rsidTr="001B3080">
        <w:trPr>
          <w:jc w:val="center"/>
        </w:trPr>
        <w:tc>
          <w:tcPr>
            <w:tcW w:w="3340" w:type="dxa"/>
          </w:tcPr>
          <w:p w:rsidR="00433AA1" w:rsidRPr="00870F2A" w:rsidRDefault="00433AA1" w:rsidP="00433AA1">
            <w:pPr>
              <w:pStyle w:val="ListParagraph"/>
              <w:rPr>
                <w:lang w:val="nl-BE"/>
              </w:rPr>
            </w:pPr>
          </w:p>
        </w:tc>
        <w:tc>
          <w:tcPr>
            <w:tcW w:w="4665" w:type="dxa"/>
            <w:gridSpan w:val="2"/>
          </w:tcPr>
          <w:p w:rsidR="00433AA1" w:rsidRPr="00870F2A" w:rsidRDefault="00433AA1">
            <w:pPr>
              <w:rPr>
                <w:lang w:val="nl-BE"/>
              </w:rPr>
            </w:pPr>
          </w:p>
        </w:tc>
      </w:tr>
      <w:tr w:rsidR="00A62456" w:rsidRPr="001B3080" w:rsidTr="001B3080">
        <w:trPr>
          <w:jc w:val="center"/>
        </w:trPr>
        <w:tc>
          <w:tcPr>
            <w:tcW w:w="3340" w:type="dxa"/>
          </w:tcPr>
          <w:p w:rsidR="00A62456" w:rsidRPr="001B3080" w:rsidRDefault="00A62456" w:rsidP="001B7F1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1B3080">
              <w:rPr>
                <w:b/>
              </w:rPr>
              <w:t>Levensstijl</w:t>
            </w:r>
            <w:proofErr w:type="spellEnd"/>
          </w:p>
        </w:tc>
        <w:tc>
          <w:tcPr>
            <w:tcW w:w="4665" w:type="dxa"/>
            <w:gridSpan w:val="2"/>
          </w:tcPr>
          <w:p w:rsidR="00A62456" w:rsidRPr="001B3080" w:rsidRDefault="00A62456">
            <w:pPr>
              <w:rPr>
                <w:b/>
              </w:rPr>
            </w:pPr>
          </w:p>
        </w:tc>
      </w:tr>
      <w:tr w:rsidR="00A62456" w:rsidTr="001B3080">
        <w:trPr>
          <w:jc w:val="center"/>
        </w:trPr>
        <w:tc>
          <w:tcPr>
            <w:tcW w:w="3340" w:type="dxa"/>
          </w:tcPr>
          <w:p w:rsidR="00A62456" w:rsidRDefault="00A62456" w:rsidP="00A62456">
            <w:pPr>
              <w:pStyle w:val="ListParagraph"/>
            </w:pPr>
            <w:r>
              <w:t>Rookstop</w:t>
            </w:r>
          </w:p>
        </w:tc>
        <w:tc>
          <w:tcPr>
            <w:tcW w:w="4665" w:type="dxa"/>
            <w:gridSpan w:val="2"/>
          </w:tcPr>
          <w:p w:rsidR="00A62456" w:rsidRDefault="00A62456"/>
        </w:tc>
      </w:tr>
      <w:tr w:rsidR="00A62456" w:rsidTr="001B3080">
        <w:trPr>
          <w:jc w:val="center"/>
        </w:trPr>
        <w:tc>
          <w:tcPr>
            <w:tcW w:w="3340" w:type="dxa"/>
          </w:tcPr>
          <w:p w:rsidR="00A62456" w:rsidRDefault="00A62456" w:rsidP="00A62456">
            <w:pPr>
              <w:pStyle w:val="ListParagraph"/>
            </w:pPr>
            <w:r>
              <w:t>Voeding</w:t>
            </w:r>
          </w:p>
        </w:tc>
        <w:tc>
          <w:tcPr>
            <w:tcW w:w="4665" w:type="dxa"/>
            <w:gridSpan w:val="2"/>
          </w:tcPr>
          <w:p w:rsidR="00A62456" w:rsidRDefault="00A62456"/>
        </w:tc>
      </w:tr>
      <w:tr w:rsidR="00A62456" w:rsidTr="001B3080">
        <w:trPr>
          <w:jc w:val="center"/>
        </w:trPr>
        <w:tc>
          <w:tcPr>
            <w:tcW w:w="3340" w:type="dxa"/>
          </w:tcPr>
          <w:p w:rsidR="00A62456" w:rsidRDefault="00A62456" w:rsidP="00A62456">
            <w:pPr>
              <w:pStyle w:val="ListParagraph"/>
            </w:pPr>
            <w:r>
              <w:t>Lichaamsbeweging</w:t>
            </w:r>
          </w:p>
        </w:tc>
        <w:tc>
          <w:tcPr>
            <w:tcW w:w="4665" w:type="dxa"/>
            <w:gridSpan w:val="2"/>
          </w:tcPr>
          <w:p w:rsidR="00A62456" w:rsidRDefault="00A62456"/>
        </w:tc>
      </w:tr>
      <w:tr w:rsidR="00433AA1" w:rsidTr="001B3080">
        <w:trPr>
          <w:jc w:val="center"/>
        </w:trPr>
        <w:tc>
          <w:tcPr>
            <w:tcW w:w="3340" w:type="dxa"/>
          </w:tcPr>
          <w:p w:rsidR="00433AA1" w:rsidRDefault="00433AA1" w:rsidP="00433AA1">
            <w:pPr>
              <w:pStyle w:val="ListParagraph"/>
            </w:pPr>
          </w:p>
        </w:tc>
        <w:tc>
          <w:tcPr>
            <w:tcW w:w="4665" w:type="dxa"/>
            <w:gridSpan w:val="2"/>
          </w:tcPr>
          <w:p w:rsidR="00433AA1" w:rsidRDefault="00433AA1"/>
        </w:tc>
      </w:tr>
      <w:tr w:rsidR="00A62456" w:rsidRPr="001B3080" w:rsidTr="001B3080">
        <w:trPr>
          <w:jc w:val="center"/>
        </w:trPr>
        <w:tc>
          <w:tcPr>
            <w:tcW w:w="3340" w:type="dxa"/>
          </w:tcPr>
          <w:p w:rsidR="00A62456" w:rsidRPr="001B3080" w:rsidRDefault="00433AA1" w:rsidP="001B7F1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B3080">
              <w:rPr>
                <w:b/>
              </w:rPr>
              <w:t>Klinisch</w:t>
            </w:r>
          </w:p>
        </w:tc>
        <w:tc>
          <w:tcPr>
            <w:tcW w:w="4665" w:type="dxa"/>
            <w:gridSpan w:val="2"/>
          </w:tcPr>
          <w:p w:rsidR="00A62456" w:rsidRPr="001B3080" w:rsidRDefault="00A62456">
            <w:pPr>
              <w:rPr>
                <w:b/>
              </w:rPr>
            </w:pPr>
          </w:p>
        </w:tc>
      </w:tr>
      <w:tr w:rsidR="00433AA1" w:rsidTr="001B3080">
        <w:trPr>
          <w:jc w:val="center"/>
        </w:trPr>
        <w:tc>
          <w:tcPr>
            <w:tcW w:w="3340" w:type="dxa"/>
          </w:tcPr>
          <w:p w:rsidR="00433AA1" w:rsidRDefault="00433AA1">
            <w:r>
              <w:t xml:space="preserve">               BMI</w:t>
            </w:r>
          </w:p>
        </w:tc>
        <w:tc>
          <w:tcPr>
            <w:tcW w:w="4665" w:type="dxa"/>
            <w:gridSpan w:val="2"/>
          </w:tcPr>
          <w:p w:rsidR="00433AA1" w:rsidRDefault="00433AA1"/>
        </w:tc>
      </w:tr>
      <w:tr w:rsidR="00E61C51" w:rsidTr="001B3080">
        <w:trPr>
          <w:jc w:val="center"/>
        </w:trPr>
        <w:tc>
          <w:tcPr>
            <w:tcW w:w="3340" w:type="dxa"/>
          </w:tcPr>
          <w:p w:rsidR="00E61C51" w:rsidRDefault="00E61C51">
            <w:r>
              <w:t xml:space="preserve">               BD</w:t>
            </w:r>
          </w:p>
        </w:tc>
        <w:tc>
          <w:tcPr>
            <w:tcW w:w="4665" w:type="dxa"/>
            <w:gridSpan w:val="2"/>
          </w:tcPr>
          <w:p w:rsidR="00E61C51" w:rsidRDefault="00555969">
            <w:r>
              <w:t>6 maanden</w:t>
            </w:r>
          </w:p>
        </w:tc>
      </w:tr>
      <w:tr w:rsidR="00E61C51" w:rsidTr="001B3080">
        <w:trPr>
          <w:jc w:val="center"/>
        </w:trPr>
        <w:tc>
          <w:tcPr>
            <w:tcW w:w="3340" w:type="dxa"/>
          </w:tcPr>
          <w:p w:rsidR="00E61C51" w:rsidRDefault="00E61C51">
            <w:r>
              <w:t xml:space="preserve">               Evaluatie van het risico op    </w:t>
            </w:r>
          </w:p>
          <w:p w:rsidR="00E61C51" w:rsidRDefault="00E61C51">
            <w:r>
              <w:t xml:space="preserve">               wonden aan de voeten</w:t>
            </w:r>
          </w:p>
        </w:tc>
        <w:tc>
          <w:tcPr>
            <w:tcW w:w="4665" w:type="dxa"/>
            <w:gridSpan w:val="2"/>
          </w:tcPr>
          <w:p w:rsidR="00E61C51" w:rsidRDefault="00555969">
            <w:r>
              <w:t>15 maanden</w:t>
            </w:r>
          </w:p>
        </w:tc>
      </w:tr>
      <w:tr w:rsidR="003B51EA" w:rsidTr="001B3080">
        <w:trPr>
          <w:jc w:val="center"/>
        </w:trPr>
        <w:tc>
          <w:tcPr>
            <w:tcW w:w="8005" w:type="dxa"/>
            <w:gridSpan w:val="3"/>
          </w:tcPr>
          <w:p w:rsidR="003B51EA" w:rsidRDefault="003B51EA"/>
        </w:tc>
      </w:tr>
      <w:tr w:rsidR="00A62456" w:rsidRPr="001B3080" w:rsidTr="001B3080">
        <w:trPr>
          <w:jc w:val="center"/>
        </w:trPr>
        <w:tc>
          <w:tcPr>
            <w:tcW w:w="3340" w:type="dxa"/>
          </w:tcPr>
          <w:p w:rsidR="00A62456" w:rsidRPr="001B3080" w:rsidRDefault="00433AA1" w:rsidP="001B7F1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B3080">
              <w:rPr>
                <w:b/>
              </w:rPr>
              <w:t>Analyses</w:t>
            </w:r>
          </w:p>
        </w:tc>
        <w:tc>
          <w:tcPr>
            <w:tcW w:w="4665" w:type="dxa"/>
            <w:gridSpan w:val="2"/>
          </w:tcPr>
          <w:p w:rsidR="00A62456" w:rsidRPr="001B3080" w:rsidRDefault="00A62456">
            <w:pPr>
              <w:rPr>
                <w:b/>
              </w:rPr>
            </w:pPr>
          </w:p>
        </w:tc>
      </w:tr>
      <w:tr w:rsidR="003B51EA" w:rsidTr="001B3080">
        <w:trPr>
          <w:jc w:val="center"/>
        </w:trPr>
        <w:tc>
          <w:tcPr>
            <w:tcW w:w="3340" w:type="dxa"/>
          </w:tcPr>
          <w:p w:rsidR="003B51EA" w:rsidRDefault="003B51EA">
            <w:r>
              <w:t xml:space="preserve">               HbA1c</w:t>
            </w:r>
          </w:p>
        </w:tc>
        <w:tc>
          <w:tcPr>
            <w:tcW w:w="3142" w:type="dxa"/>
          </w:tcPr>
          <w:p w:rsidR="003B51EA" w:rsidRDefault="00555969">
            <w:r>
              <w:t>6 maanden</w:t>
            </w:r>
          </w:p>
        </w:tc>
        <w:tc>
          <w:tcPr>
            <w:tcW w:w="1523" w:type="dxa"/>
          </w:tcPr>
          <w:p w:rsidR="003B51EA" w:rsidRDefault="003B51EA"/>
        </w:tc>
      </w:tr>
      <w:tr w:rsidR="00DA38D3" w:rsidTr="001B3080">
        <w:trPr>
          <w:jc w:val="center"/>
        </w:trPr>
        <w:tc>
          <w:tcPr>
            <w:tcW w:w="3340" w:type="dxa"/>
          </w:tcPr>
          <w:p w:rsidR="00DA38D3" w:rsidRDefault="00DA38D3">
            <w:r>
              <w:t xml:space="preserve">                Lipidenbalans</w:t>
            </w:r>
          </w:p>
        </w:tc>
        <w:tc>
          <w:tcPr>
            <w:tcW w:w="4665" w:type="dxa"/>
            <w:gridSpan w:val="2"/>
          </w:tcPr>
          <w:p w:rsidR="00DA38D3" w:rsidRDefault="00555969">
            <w:r>
              <w:t>15 maanden</w:t>
            </w:r>
          </w:p>
        </w:tc>
      </w:tr>
      <w:tr w:rsidR="003B51EA" w:rsidTr="001B3080">
        <w:trPr>
          <w:jc w:val="center"/>
        </w:trPr>
        <w:tc>
          <w:tcPr>
            <w:tcW w:w="3340" w:type="dxa"/>
          </w:tcPr>
          <w:p w:rsidR="003B51EA" w:rsidRDefault="00A62456" w:rsidP="00945D57">
            <w:pPr>
              <w:jc w:val="right"/>
            </w:pPr>
            <w:r>
              <w:t>Cholesterol - HDL</w:t>
            </w:r>
          </w:p>
        </w:tc>
        <w:tc>
          <w:tcPr>
            <w:tcW w:w="4665" w:type="dxa"/>
            <w:gridSpan w:val="2"/>
          </w:tcPr>
          <w:p w:rsidR="003B51EA" w:rsidRDefault="003B51EA"/>
        </w:tc>
      </w:tr>
      <w:tr w:rsidR="003B51EA" w:rsidTr="001B3080">
        <w:trPr>
          <w:jc w:val="center"/>
        </w:trPr>
        <w:tc>
          <w:tcPr>
            <w:tcW w:w="3340" w:type="dxa"/>
          </w:tcPr>
          <w:p w:rsidR="003B51EA" w:rsidRDefault="00A62456" w:rsidP="00A62456">
            <w:pPr>
              <w:jc w:val="center"/>
            </w:pPr>
            <w:r>
              <w:t xml:space="preserve">                               Cholesterol - LDL</w:t>
            </w:r>
          </w:p>
        </w:tc>
        <w:tc>
          <w:tcPr>
            <w:tcW w:w="4665" w:type="dxa"/>
            <w:gridSpan w:val="2"/>
          </w:tcPr>
          <w:p w:rsidR="003B51EA" w:rsidRDefault="003B51EA"/>
        </w:tc>
      </w:tr>
      <w:tr w:rsidR="003B51EA" w:rsidTr="001B3080">
        <w:trPr>
          <w:jc w:val="center"/>
        </w:trPr>
        <w:tc>
          <w:tcPr>
            <w:tcW w:w="3340" w:type="dxa"/>
          </w:tcPr>
          <w:p w:rsidR="003B51EA" w:rsidRDefault="003B51EA" w:rsidP="00945D57">
            <w:pPr>
              <w:jc w:val="center"/>
            </w:pPr>
            <w:r>
              <w:t xml:space="preserve">                        Triglyceriden</w:t>
            </w:r>
          </w:p>
        </w:tc>
        <w:tc>
          <w:tcPr>
            <w:tcW w:w="4665" w:type="dxa"/>
            <w:gridSpan w:val="2"/>
          </w:tcPr>
          <w:p w:rsidR="003B51EA" w:rsidRDefault="003B51EA"/>
        </w:tc>
      </w:tr>
      <w:tr w:rsidR="003B51EA" w:rsidTr="001B3080">
        <w:trPr>
          <w:jc w:val="center"/>
        </w:trPr>
        <w:tc>
          <w:tcPr>
            <w:tcW w:w="3340" w:type="dxa"/>
          </w:tcPr>
          <w:p w:rsidR="003B51EA" w:rsidRDefault="009943B2">
            <w:r>
              <w:t xml:space="preserve">               Serumcreatinine</w:t>
            </w:r>
          </w:p>
        </w:tc>
        <w:tc>
          <w:tcPr>
            <w:tcW w:w="4665" w:type="dxa"/>
            <w:gridSpan w:val="2"/>
          </w:tcPr>
          <w:p w:rsidR="003B51EA" w:rsidRDefault="00555969">
            <w:r>
              <w:t>15 maanden</w:t>
            </w:r>
          </w:p>
        </w:tc>
      </w:tr>
      <w:tr w:rsidR="003B51EA" w:rsidTr="001B3080">
        <w:trPr>
          <w:jc w:val="center"/>
        </w:trPr>
        <w:tc>
          <w:tcPr>
            <w:tcW w:w="3340" w:type="dxa"/>
          </w:tcPr>
          <w:p w:rsidR="003B51EA" w:rsidRDefault="009943B2">
            <w:r>
              <w:t xml:space="preserve">               Microalbuminurie</w:t>
            </w:r>
          </w:p>
        </w:tc>
        <w:tc>
          <w:tcPr>
            <w:tcW w:w="4665" w:type="dxa"/>
            <w:gridSpan w:val="2"/>
          </w:tcPr>
          <w:p w:rsidR="003B51EA" w:rsidRDefault="00555969">
            <w:r>
              <w:t>15 maanden</w:t>
            </w:r>
          </w:p>
        </w:tc>
      </w:tr>
      <w:tr w:rsidR="00433AA1" w:rsidTr="001B3080">
        <w:trPr>
          <w:jc w:val="center"/>
        </w:trPr>
        <w:tc>
          <w:tcPr>
            <w:tcW w:w="3340" w:type="dxa"/>
          </w:tcPr>
          <w:p w:rsidR="00433AA1" w:rsidRDefault="00433AA1" w:rsidP="00433AA1">
            <w:pPr>
              <w:pStyle w:val="ListParagraph"/>
            </w:pPr>
          </w:p>
        </w:tc>
        <w:tc>
          <w:tcPr>
            <w:tcW w:w="4665" w:type="dxa"/>
            <w:gridSpan w:val="2"/>
          </w:tcPr>
          <w:p w:rsidR="00433AA1" w:rsidRDefault="00433AA1"/>
        </w:tc>
      </w:tr>
      <w:tr w:rsidR="003B51EA" w:rsidRPr="001B3080" w:rsidTr="001B3080">
        <w:trPr>
          <w:jc w:val="center"/>
        </w:trPr>
        <w:tc>
          <w:tcPr>
            <w:tcW w:w="3340" w:type="dxa"/>
          </w:tcPr>
          <w:p w:rsidR="003B51EA" w:rsidRPr="001B3080" w:rsidRDefault="00433AA1" w:rsidP="00706C5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1B3080">
              <w:rPr>
                <w:b/>
              </w:rPr>
              <w:t>Gespecialiseerde</w:t>
            </w:r>
            <w:proofErr w:type="spellEnd"/>
            <w:r w:rsidRPr="001B3080">
              <w:rPr>
                <w:b/>
              </w:rPr>
              <w:t xml:space="preserve"> </w:t>
            </w:r>
            <w:r w:rsidR="00870F2A">
              <w:rPr>
                <w:b/>
              </w:rPr>
              <w:t xml:space="preserve"> </w:t>
            </w:r>
            <w:proofErr w:type="spellStart"/>
            <w:r w:rsidRPr="001B3080">
              <w:rPr>
                <w:b/>
              </w:rPr>
              <w:t>raadplegingen</w:t>
            </w:r>
            <w:proofErr w:type="spellEnd"/>
          </w:p>
        </w:tc>
        <w:tc>
          <w:tcPr>
            <w:tcW w:w="4665" w:type="dxa"/>
            <w:gridSpan w:val="2"/>
          </w:tcPr>
          <w:p w:rsidR="003B51EA" w:rsidRPr="001B3080" w:rsidRDefault="003B51EA">
            <w:pPr>
              <w:rPr>
                <w:b/>
              </w:rPr>
            </w:pPr>
          </w:p>
        </w:tc>
      </w:tr>
      <w:tr w:rsidR="00DA38D3" w:rsidTr="001B3080">
        <w:trPr>
          <w:jc w:val="center"/>
        </w:trPr>
        <w:tc>
          <w:tcPr>
            <w:tcW w:w="3340" w:type="dxa"/>
          </w:tcPr>
          <w:p w:rsidR="00DA38D3" w:rsidRDefault="00DA38D3">
            <w:r>
              <w:t xml:space="preserve">              Vraag naar een oogheelkundig onderzoek    </w:t>
            </w:r>
          </w:p>
          <w:p w:rsidR="00DA38D3" w:rsidRDefault="00DA38D3">
            <w:r>
              <w:t xml:space="preserve">              </w:t>
            </w:r>
          </w:p>
        </w:tc>
        <w:tc>
          <w:tcPr>
            <w:tcW w:w="4665" w:type="dxa"/>
            <w:gridSpan w:val="2"/>
          </w:tcPr>
          <w:p w:rsidR="00DA38D3" w:rsidRDefault="00555969">
            <w:r>
              <w:t>15 maanden</w:t>
            </w:r>
          </w:p>
        </w:tc>
      </w:tr>
      <w:tr w:rsidR="003B51EA" w:rsidTr="001B3080">
        <w:trPr>
          <w:jc w:val="center"/>
        </w:trPr>
        <w:tc>
          <w:tcPr>
            <w:tcW w:w="8005" w:type="dxa"/>
            <w:gridSpan w:val="3"/>
          </w:tcPr>
          <w:p w:rsidR="003B51EA" w:rsidRDefault="003B51EA"/>
        </w:tc>
      </w:tr>
    </w:tbl>
    <w:p w:rsidR="00D75691" w:rsidRDefault="00D75691"/>
    <w:p w:rsidR="005B3E4A" w:rsidRDefault="005B3E4A"/>
    <w:p w:rsidR="005B3E4A" w:rsidRDefault="005B3E4A">
      <w:bookmarkStart w:id="0" w:name="_GoBack"/>
      <w:bookmarkEnd w:id="0"/>
    </w:p>
    <w:sectPr w:rsidR="005B3E4A" w:rsidSect="00833BC2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71" w:rsidRDefault="003E4271" w:rsidP="00A352C7">
      <w:pPr>
        <w:spacing w:after="0" w:line="240" w:lineRule="auto"/>
      </w:pPr>
      <w:r>
        <w:separator/>
      </w:r>
    </w:p>
  </w:endnote>
  <w:endnote w:type="continuationSeparator" w:id="0">
    <w:p w:rsidR="003E4271" w:rsidRDefault="003E4271" w:rsidP="00A3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71" w:rsidRDefault="003E4271" w:rsidP="00A352C7">
      <w:pPr>
        <w:spacing w:after="0" w:line="240" w:lineRule="auto"/>
      </w:pPr>
      <w:r>
        <w:separator/>
      </w:r>
    </w:p>
  </w:footnote>
  <w:footnote w:type="continuationSeparator" w:id="0">
    <w:p w:rsidR="003E4271" w:rsidRDefault="003E4271" w:rsidP="00A3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3D9"/>
    <w:multiLevelType w:val="hybridMultilevel"/>
    <w:tmpl w:val="774C2A1E"/>
    <w:lvl w:ilvl="0" w:tplc="A810F4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442B1"/>
    <w:multiLevelType w:val="hybridMultilevel"/>
    <w:tmpl w:val="3B720E5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1268C"/>
    <w:multiLevelType w:val="hybridMultilevel"/>
    <w:tmpl w:val="87B22FCE"/>
    <w:lvl w:ilvl="0" w:tplc="078AA22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C7"/>
    <w:rsid w:val="000E2293"/>
    <w:rsid w:val="001B3080"/>
    <w:rsid w:val="001B7F1A"/>
    <w:rsid w:val="001E1C73"/>
    <w:rsid w:val="002F00DA"/>
    <w:rsid w:val="003A4CD8"/>
    <w:rsid w:val="003B51EA"/>
    <w:rsid w:val="003E4271"/>
    <w:rsid w:val="00433AA1"/>
    <w:rsid w:val="004D293A"/>
    <w:rsid w:val="004E383A"/>
    <w:rsid w:val="00555969"/>
    <w:rsid w:val="0058443B"/>
    <w:rsid w:val="005B3E4A"/>
    <w:rsid w:val="0068705B"/>
    <w:rsid w:val="006A707D"/>
    <w:rsid w:val="006D278D"/>
    <w:rsid w:val="00706C5C"/>
    <w:rsid w:val="00773B24"/>
    <w:rsid w:val="00861F5A"/>
    <w:rsid w:val="00870F2A"/>
    <w:rsid w:val="008B6016"/>
    <w:rsid w:val="00926545"/>
    <w:rsid w:val="00945D57"/>
    <w:rsid w:val="009943B2"/>
    <w:rsid w:val="00A352C7"/>
    <w:rsid w:val="00A62456"/>
    <w:rsid w:val="00AB0AAB"/>
    <w:rsid w:val="00CF2120"/>
    <w:rsid w:val="00D75691"/>
    <w:rsid w:val="00DA38D3"/>
    <w:rsid w:val="00E61C51"/>
    <w:rsid w:val="00EE4C7C"/>
    <w:rsid w:val="00F0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35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C7"/>
  </w:style>
  <w:style w:type="paragraph" w:styleId="Header">
    <w:name w:val="header"/>
    <w:basedOn w:val="Normal"/>
    <w:link w:val="HeaderChar"/>
    <w:uiPriority w:val="99"/>
    <w:unhideWhenUsed/>
    <w:rsid w:val="00A35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C7"/>
  </w:style>
  <w:style w:type="character" w:styleId="PageNumber">
    <w:name w:val="page number"/>
    <w:basedOn w:val="DefaultParagraphFont"/>
    <w:rsid w:val="00A352C7"/>
    <w:rPr>
      <w:rFonts w:ascii="Times New Roman" w:hAnsi="Times New Roman"/>
      <w:noProof w:val="0"/>
      <w:spacing w:val="0"/>
      <w:w w:val="100"/>
      <w:position w:val="0"/>
      <w:sz w:val="23"/>
      <w:lang w:val="fr-BE"/>
    </w:rPr>
  </w:style>
  <w:style w:type="paragraph" w:styleId="FootnoteText">
    <w:name w:val="footnote text"/>
    <w:basedOn w:val="Normal"/>
    <w:link w:val="FootnoteTextChar"/>
    <w:semiHidden/>
    <w:rsid w:val="00A35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A352C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A352C7"/>
    <w:rPr>
      <w:vertAlign w:val="superscript"/>
    </w:rPr>
  </w:style>
  <w:style w:type="table" w:styleId="TableGrid">
    <w:name w:val="Table Grid"/>
    <w:basedOn w:val="TableNormal"/>
    <w:uiPriority w:val="59"/>
    <w:rsid w:val="00584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7F1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3E4A"/>
    <w:rPr>
      <w:rFonts w:ascii="Arial" w:hAnsi="Arial" w:cs="Arial" w:hint="default"/>
      <w:b/>
      <w:bCs/>
      <w:i w:val="0"/>
      <w:iCs w:val="0"/>
      <w:strike w:val="0"/>
      <w:dstrike w:val="0"/>
      <w:color w:val="003399"/>
      <w:sz w:val="18"/>
      <w:szCs w:val="18"/>
      <w:u w:val="none"/>
      <w:effect w:val="none"/>
    </w:rPr>
  </w:style>
  <w:style w:type="paragraph" w:customStyle="1" w:styleId="kdoctoc2">
    <w:name w:val="kdoctoc2"/>
    <w:basedOn w:val="Normal"/>
    <w:rsid w:val="001B3080"/>
    <w:pPr>
      <w:shd w:val="clear" w:color="auto" w:fill="FFFFFF"/>
      <w:spacing w:before="90" w:after="100" w:afterAutospacing="1" w:line="240" w:lineRule="auto"/>
      <w:ind w:left="225"/>
    </w:pPr>
    <w:rPr>
      <w:rFonts w:ascii="Arial" w:eastAsia="Times New Roman" w:hAnsi="Arial" w:cs="Arial"/>
      <w:b/>
      <w:bCs/>
      <w:sz w:val="18"/>
      <w:szCs w:val="18"/>
      <w:lang w:eastAsia="fr-BE"/>
    </w:rPr>
  </w:style>
  <w:style w:type="paragraph" w:customStyle="1" w:styleId="kdoctoc8">
    <w:name w:val="kdoctoc8"/>
    <w:basedOn w:val="Normal"/>
    <w:rsid w:val="001B3080"/>
    <w:pPr>
      <w:shd w:val="clear" w:color="auto" w:fill="FFFFFF"/>
      <w:spacing w:before="90" w:after="100" w:afterAutospacing="1" w:line="240" w:lineRule="auto"/>
      <w:ind w:left="675"/>
    </w:pPr>
    <w:rPr>
      <w:rFonts w:ascii="Arial" w:eastAsia="Times New Roman" w:hAnsi="Arial" w:cs="Arial"/>
      <w:sz w:val="18"/>
      <w:szCs w:val="18"/>
      <w:lang w:eastAsia="fr-BE"/>
    </w:rPr>
  </w:style>
  <w:style w:type="character" w:customStyle="1" w:styleId="kprefix81">
    <w:name w:val="kprefix81"/>
    <w:basedOn w:val="DefaultParagraphFont"/>
    <w:rsid w:val="001B3080"/>
    <w:rPr>
      <w:rFonts w:ascii="Arial" w:hAnsi="Arial" w:cs="Arial" w:hint="default"/>
      <w:b/>
      <w:bCs/>
      <w:i w:val="0"/>
      <w:iCs w:val="0"/>
      <w:strike w:val="0"/>
      <w:dstrike w:val="0"/>
      <w:sz w:val="21"/>
      <w:szCs w:val="21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35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C7"/>
  </w:style>
  <w:style w:type="paragraph" w:styleId="Header">
    <w:name w:val="header"/>
    <w:basedOn w:val="Normal"/>
    <w:link w:val="HeaderChar"/>
    <w:uiPriority w:val="99"/>
    <w:unhideWhenUsed/>
    <w:rsid w:val="00A35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C7"/>
  </w:style>
  <w:style w:type="character" w:styleId="PageNumber">
    <w:name w:val="page number"/>
    <w:basedOn w:val="DefaultParagraphFont"/>
    <w:rsid w:val="00A352C7"/>
    <w:rPr>
      <w:rFonts w:ascii="Times New Roman" w:hAnsi="Times New Roman"/>
      <w:noProof w:val="0"/>
      <w:spacing w:val="0"/>
      <w:w w:val="100"/>
      <w:position w:val="0"/>
      <w:sz w:val="23"/>
      <w:lang w:val="fr-BE"/>
    </w:rPr>
  </w:style>
  <w:style w:type="paragraph" w:styleId="FootnoteText">
    <w:name w:val="footnote text"/>
    <w:basedOn w:val="Normal"/>
    <w:link w:val="FootnoteTextChar"/>
    <w:semiHidden/>
    <w:rsid w:val="00A35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A352C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A352C7"/>
    <w:rPr>
      <w:vertAlign w:val="superscript"/>
    </w:rPr>
  </w:style>
  <w:style w:type="table" w:styleId="TableGrid">
    <w:name w:val="Table Grid"/>
    <w:basedOn w:val="TableNormal"/>
    <w:uiPriority w:val="59"/>
    <w:rsid w:val="00584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7F1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3E4A"/>
    <w:rPr>
      <w:rFonts w:ascii="Arial" w:hAnsi="Arial" w:cs="Arial" w:hint="default"/>
      <w:b/>
      <w:bCs/>
      <w:i w:val="0"/>
      <w:iCs w:val="0"/>
      <w:strike w:val="0"/>
      <w:dstrike w:val="0"/>
      <w:color w:val="003399"/>
      <w:sz w:val="18"/>
      <w:szCs w:val="18"/>
      <w:u w:val="none"/>
      <w:effect w:val="none"/>
    </w:rPr>
  </w:style>
  <w:style w:type="paragraph" w:customStyle="1" w:styleId="kdoctoc2">
    <w:name w:val="kdoctoc2"/>
    <w:basedOn w:val="Normal"/>
    <w:rsid w:val="001B3080"/>
    <w:pPr>
      <w:shd w:val="clear" w:color="auto" w:fill="FFFFFF"/>
      <w:spacing w:before="90" w:after="100" w:afterAutospacing="1" w:line="240" w:lineRule="auto"/>
      <w:ind w:left="225"/>
    </w:pPr>
    <w:rPr>
      <w:rFonts w:ascii="Arial" w:eastAsia="Times New Roman" w:hAnsi="Arial" w:cs="Arial"/>
      <w:b/>
      <w:bCs/>
      <w:sz w:val="18"/>
      <w:szCs w:val="18"/>
      <w:lang w:eastAsia="fr-BE"/>
    </w:rPr>
  </w:style>
  <w:style w:type="paragraph" w:customStyle="1" w:styleId="kdoctoc8">
    <w:name w:val="kdoctoc8"/>
    <w:basedOn w:val="Normal"/>
    <w:rsid w:val="001B3080"/>
    <w:pPr>
      <w:shd w:val="clear" w:color="auto" w:fill="FFFFFF"/>
      <w:spacing w:before="90" w:after="100" w:afterAutospacing="1" w:line="240" w:lineRule="auto"/>
      <w:ind w:left="675"/>
    </w:pPr>
    <w:rPr>
      <w:rFonts w:ascii="Arial" w:eastAsia="Times New Roman" w:hAnsi="Arial" w:cs="Arial"/>
      <w:sz w:val="18"/>
      <w:szCs w:val="18"/>
      <w:lang w:eastAsia="fr-BE"/>
    </w:rPr>
  </w:style>
  <w:style w:type="character" w:customStyle="1" w:styleId="kprefix81">
    <w:name w:val="kprefix81"/>
    <w:basedOn w:val="DefaultParagraphFont"/>
    <w:rsid w:val="001B3080"/>
    <w:rPr>
      <w:rFonts w:ascii="Arial" w:hAnsi="Arial" w:cs="Arial" w:hint="default"/>
      <w:b/>
      <w:bCs/>
      <w:i w:val="0"/>
      <w:iCs w:val="0"/>
      <w:strike w:val="0"/>
      <w:dstrike w:val="0"/>
      <w:sz w:val="21"/>
      <w:szCs w:val="21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4A7836CD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Dufrane</dc:creator>
  <cp:lastModifiedBy>Claire Janssens</cp:lastModifiedBy>
  <cp:revision>3</cp:revision>
  <cp:lastPrinted>2015-02-26T08:34:00Z</cp:lastPrinted>
  <dcterms:created xsi:type="dcterms:W3CDTF">2015-03-10T14:10:00Z</dcterms:created>
  <dcterms:modified xsi:type="dcterms:W3CDTF">2016-02-01T14:34:00Z</dcterms:modified>
</cp:coreProperties>
</file>